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5640" w14:textId="69C1BA7B" w:rsidR="00CC21E4" w:rsidRPr="007A4A8C" w:rsidRDefault="00CC21E4" w:rsidP="007A4A8C">
      <w:pPr>
        <w:spacing w:after="0"/>
        <w:rPr>
          <w:b/>
        </w:rPr>
      </w:pPr>
    </w:p>
    <w:p w14:paraId="4F7CC403" w14:textId="77C1150F" w:rsidR="000B01A4" w:rsidRDefault="00DC4C91" w:rsidP="000B01A4">
      <w:pPr>
        <w:pStyle w:val="ListParagraph"/>
        <w:numPr>
          <w:ilvl w:val="0"/>
          <w:numId w:val="1"/>
        </w:numPr>
        <w:spacing w:after="0"/>
      </w:pPr>
      <w:bookmarkStart w:id="0" w:name="_GoBack"/>
      <w:bookmarkEnd w:id="0"/>
      <w:r>
        <w:t>Working group n</w:t>
      </w:r>
      <w:r w:rsidR="000B01A4" w:rsidRPr="003110FB">
        <w:t>ame:</w:t>
      </w:r>
    </w:p>
    <w:p w14:paraId="41E722BB" w14:textId="77777777" w:rsidR="00DB0A97" w:rsidRPr="003110FB" w:rsidRDefault="00DB0A97" w:rsidP="00DB0A97">
      <w:pPr>
        <w:pStyle w:val="ListParagraph"/>
        <w:spacing w:after="0"/>
      </w:pPr>
    </w:p>
    <w:p w14:paraId="007881C2" w14:textId="50A8551C" w:rsidR="000B01A4" w:rsidRPr="00DB0A97" w:rsidRDefault="00A8431A" w:rsidP="00DB0A97">
      <w:pPr>
        <w:spacing w:after="0"/>
        <w:ind w:left="720"/>
        <w:rPr>
          <w:i/>
          <w:color w:val="0070C0"/>
        </w:rPr>
      </w:pPr>
      <w:r w:rsidRPr="00DB0A97">
        <w:rPr>
          <w:i/>
          <w:color w:val="0070C0"/>
        </w:rPr>
        <w:t>Retail Establishment</w:t>
      </w:r>
      <w:r w:rsidR="002B745C">
        <w:rPr>
          <w:i/>
          <w:color w:val="0070C0"/>
        </w:rPr>
        <w:t>s</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E56165" w14:textId="77777777" w:rsidR="00B606F5" w:rsidRDefault="00B606F5" w:rsidP="00B606F5">
      <w:pPr>
        <w:pStyle w:val="ListParagraph"/>
        <w:spacing w:after="0"/>
      </w:pPr>
    </w:p>
    <w:p w14:paraId="5A083946" w14:textId="605F725C" w:rsidR="003B0CF5" w:rsidRDefault="003B0CF5" w:rsidP="00DB0A97">
      <w:pPr>
        <w:pStyle w:val="ListParagraph"/>
        <w:spacing w:after="0"/>
        <w:rPr>
          <w:i/>
          <w:color w:val="0070C0"/>
        </w:rPr>
      </w:pPr>
      <w:r>
        <w:rPr>
          <w:i/>
          <w:color w:val="0070C0"/>
        </w:rPr>
        <w:t xml:space="preserve">Jennifer DeLett-Snyder, Executive Director, </w:t>
      </w:r>
      <w:r w:rsidR="000E6FD0">
        <w:rPr>
          <w:i/>
          <w:color w:val="0070C0"/>
        </w:rPr>
        <w:t>Join Together Northern Nevada</w:t>
      </w:r>
      <w:r>
        <w:rPr>
          <w:i/>
          <w:color w:val="0070C0"/>
        </w:rPr>
        <w:t>,</w:t>
      </w:r>
      <w:r w:rsidR="000E6FD0">
        <w:rPr>
          <w:i/>
          <w:color w:val="0070C0"/>
        </w:rPr>
        <w:t xml:space="preserve"> and </w:t>
      </w:r>
      <w:r w:rsidR="001B55D1">
        <w:rPr>
          <w:i/>
          <w:color w:val="0070C0"/>
        </w:rPr>
        <w:t>Chair of the</w:t>
      </w:r>
      <w:r w:rsidR="000E6FD0">
        <w:rPr>
          <w:i/>
          <w:color w:val="0070C0"/>
        </w:rPr>
        <w:t xml:space="preserve"> </w:t>
      </w:r>
      <w:r>
        <w:rPr>
          <w:i/>
          <w:color w:val="0070C0"/>
        </w:rPr>
        <w:t>Nevada S</w:t>
      </w:r>
      <w:r w:rsidR="00B27F6B">
        <w:rPr>
          <w:i/>
          <w:color w:val="0070C0"/>
        </w:rPr>
        <w:t>tatewide Coalition Partnership</w:t>
      </w:r>
    </w:p>
    <w:p w14:paraId="4A137859" w14:textId="088A1710" w:rsidR="003B0CF5" w:rsidRDefault="00B606F5" w:rsidP="00DB0A97">
      <w:pPr>
        <w:pStyle w:val="ListParagraph"/>
        <w:spacing w:after="0"/>
        <w:rPr>
          <w:i/>
          <w:color w:val="0070C0"/>
        </w:rPr>
      </w:pPr>
      <w:r w:rsidRPr="00B606F5">
        <w:rPr>
          <w:i/>
          <w:color w:val="0070C0"/>
        </w:rPr>
        <w:t>Mona Lisa Samuelson – Marijuana Advocate</w:t>
      </w:r>
      <w:r w:rsidR="003B0CF5">
        <w:rPr>
          <w:i/>
          <w:color w:val="0070C0"/>
        </w:rPr>
        <w:t xml:space="preserve">, </w:t>
      </w:r>
    </w:p>
    <w:p w14:paraId="65F74468" w14:textId="77777777" w:rsidR="003B0CF5" w:rsidRPr="00E22586" w:rsidRDefault="003B0CF5" w:rsidP="003B0CF5">
      <w:pPr>
        <w:spacing w:after="0"/>
        <w:ind w:left="720"/>
        <w:rPr>
          <w:i/>
          <w:color w:val="0070C0"/>
        </w:rPr>
      </w:pPr>
      <w:r w:rsidRPr="00E22586">
        <w:rPr>
          <w:i/>
          <w:color w:val="0070C0"/>
        </w:rPr>
        <w:t xml:space="preserve">Riana </w:t>
      </w:r>
      <w:proofErr w:type="spellStart"/>
      <w:r w:rsidRPr="00E22586">
        <w:rPr>
          <w:i/>
          <w:color w:val="0070C0"/>
        </w:rPr>
        <w:t>Durrett</w:t>
      </w:r>
      <w:proofErr w:type="spellEnd"/>
      <w:r w:rsidRPr="00E22586">
        <w:rPr>
          <w:i/>
          <w:color w:val="0070C0"/>
        </w:rPr>
        <w:t>, Executive Director, 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77F44073" w14:textId="77777777" w:rsidR="00B606F5" w:rsidRDefault="00B606F5" w:rsidP="00B606F5">
      <w:pPr>
        <w:spacing w:after="0"/>
      </w:pPr>
    </w:p>
    <w:p w14:paraId="32C97047" w14:textId="11210267" w:rsidR="001B55D1" w:rsidRPr="00B16DFA" w:rsidRDefault="001B55D1" w:rsidP="00CC477F">
      <w:pPr>
        <w:shd w:val="clear" w:color="auto" w:fill="FFFFFF"/>
        <w:spacing w:after="0" w:line="240" w:lineRule="auto"/>
        <w:ind w:left="720"/>
        <w:jc w:val="both"/>
        <w:rPr>
          <w:rFonts w:eastAsia="Times New Roman" w:cs="Times New Roman"/>
          <w:i/>
          <w:color w:val="0070C0"/>
        </w:rPr>
      </w:pPr>
      <w:r w:rsidRPr="00B16DFA">
        <w:rPr>
          <w:rFonts w:eastAsia="Times New Roman" w:cs="Times New Roman"/>
          <w:i/>
          <w:color w:val="0070C0"/>
        </w:rPr>
        <w:t xml:space="preserve">Any employee of a </w:t>
      </w:r>
      <w:r w:rsidR="00B27F6B" w:rsidRPr="00B16DFA">
        <w:rPr>
          <w:rFonts w:eastAsia="Times New Roman" w:cs="Times New Roman"/>
          <w:i/>
          <w:color w:val="0070C0"/>
        </w:rPr>
        <w:t xml:space="preserve">recreational retail marijuana establishment </w:t>
      </w:r>
      <w:r w:rsidRPr="00B16DFA">
        <w:rPr>
          <w:rFonts w:eastAsia="Times New Roman" w:cs="Times New Roman"/>
          <w:i/>
          <w:color w:val="0070C0"/>
        </w:rPr>
        <w:t>will be required to take a marijuana handler training course within one month of hire in addition to any mandatory employer training.</w:t>
      </w:r>
    </w:p>
    <w:p w14:paraId="329B52C3" w14:textId="77777777" w:rsidR="001B55D1" w:rsidRDefault="001B55D1" w:rsidP="00CC477F">
      <w:pPr>
        <w:spacing w:after="0"/>
        <w:ind w:left="720"/>
        <w:jc w:val="both"/>
        <w:rPr>
          <w:i/>
          <w:color w:val="0070C0"/>
        </w:rPr>
      </w:pPr>
    </w:p>
    <w:p w14:paraId="0BC2DF61" w14:textId="74749C27" w:rsidR="001B55D1" w:rsidRPr="001B55D1" w:rsidRDefault="001B55D1" w:rsidP="00CC477F">
      <w:pPr>
        <w:spacing w:after="0"/>
        <w:ind w:left="720"/>
        <w:jc w:val="both"/>
        <w:rPr>
          <w:i/>
          <w:color w:val="0070C0"/>
          <w:sz w:val="24"/>
          <w:szCs w:val="24"/>
        </w:rPr>
      </w:pPr>
      <w:r w:rsidRPr="001B55D1">
        <w:rPr>
          <w:i/>
          <w:color w:val="0070C0"/>
          <w:sz w:val="24"/>
          <w:szCs w:val="24"/>
        </w:rPr>
        <w:t>Training for recreational retail staff to include (as revised from Alaska’s policies):</w:t>
      </w:r>
    </w:p>
    <w:p w14:paraId="4C92C409" w14:textId="77777777" w:rsidR="001B55D1" w:rsidRPr="00CC21E4" w:rsidRDefault="001B55D1" w:rsidP="00CC477F">
      <w:pPr>
        <w:pStyle w:val="ListParagraph"/>
        <w:numPr>
          <w:ilvl w:val="0"/>
          <w:numId w:val="3"/>
        </w:numPr>
        <w:spacing w:after="0" w:line="240" w:lineRule="auto"/>
        <w:ind w:firstLine="0"/>
        <w:jc w:val="both"/>
        <w:rPr>
          <w:color w:val="0070C0"/>
        </w:rPr>
      </w:pPr>
      <w:r w:rsidRPr="00CC21E4">
        <w:rPr>
          <w:color w:val="0070C0"/>
        </w:rPr>
        <w:t>Clinical Effects of Marijuana on the Human Body (1 hour)</w:t>
      </w:r>
    </w:p>
    <w:p w14:paraId="357772B9" w14:textId="77777777" w:rsidR="001B55D1" w:rsidRPr="00CC21E4" w:rsidRDefault="001B55D1" w:rsidP="00CC477F">
      <w:pPr>
        <w:pStyle w:val="ListParagraph"/>
        <w:numPr>
          <w:ilvl w:val="0"/>
          <w:numId w:val="3"/>
        </w:numPr>
        <w:spacing w:after="0" w:line="240" w:lineRule="auto"/>
        <w:ind w:firstLine="0"/>
        <w:jc w:val="both"/>
        <w:rPr>
          <w:color w:val="0070C0"/>
        </w:rPr>
      </w:pPr>
      <w:r w:rsidRPr="00CC21E4">
        <w:rPr>
          <w:color w:val="0070C0"/>
        </w:rPr>
        <w:t>Methods of Identifying Impairment (30 minutes)</w:t>
      </w:r>
    </w:p>
    <w:p w14:paraId="4278FACC" w14:textId="77777777" w:rsidR="001B55D1" w:rsidRPr="00CC21E4" w:rsidRDefault="001B55D1" w:rsidP="00CC477F">
      <w:pPr>
        <w:pStyle w:val="ListParagraph"/>
        <w:numPr>
          <w:ilvl w:val="0"/>
          <w:numId w:val="3"/>
        </w:numPr>
        <w:spacing w:after="0" w:line="240" w:lineRule="auto"/>
        <w:ind w:firstLine="0"/>
        <w:jc w:val="both"/>
        <w:rPr>
          <w:color w:val="0070C0"/>
        </w:rPr>
      </w:pPr>
      <w:r w:rsidRPr="00CC21E4">
        <w:rPr>
          <w:color w:val="0070C0"/>
        </w:rPr>
        <w:t>Methods of Refusing Entry or Sales to Intoxicated Persons (30 minutes)</w:t>
      </w:r>
    </w:p>
    <w:p w14:paraId="363A4AE9" w14:textId="77777777" w:rsidR="001B55D1" w:rsidRPr="00CC21E4" w:rsidRDefault="001B55D1" w:rsidP="00CC477F">
      <w:pPr>
        <w:pStyle w:val="ListParagraph"/>
        <w:numPr>
          <w:ilvl w:val="0"/>
          <w:numId w:val="3"/>
        </w:numPr>
        <w:spacing w:after="0" w:line="240" w:lineRule="auto"/>
        <w:ind w:firstLine="0"/>
        <w:jc w:val="both"/>
        <w:rPr>
          <w:color w:val="0070C0"/>
        </w:rPr>
      </w:pPr>
      <w:r w:rsidRPr="00CC21E4">
        <w:rPr>
          <w:color w:val="0070C0"/>
        </w:rPr>
        <w:t>Applicable State and Local Laws – Tailored to Jurisdiction (30 minutes)</w:t>
      </w:r>
    </w:p>
    <w:p w14:paraId="7558AE93" w14:textId="77777777" w:rsidR="001B55D1" w:rsidRPr="00CC21E4" w:rsidRDefault="001B55D1" w:rsidP="00CC477F">
      <w:pPr>
        <w:pStyle w:val="ListParagraph"/>
        <w:numPr>
          <w:ilvl w:val="0"/>
          <w:numId w:val="3"/>
        </w:numPr>
        <w:spacing w:after="0" w:line="240" w:lineRule="auto"/>
        <w:ind w:firstLine="0"/>
        <w:jc w:val="both"/>
        <w:rPr>
          <w:color w:val="0070C0"/>
        </w:rPr>
      </w:pPr>
      <w:r w:rsidRPr="00CC21E4">
        <w:rPr>
          <w:color w:val="0070C0"/>
        </w:rPr>
        <w:t>Preventing Unlawful Consumption (30 minutes)</w:t>
      </w:r>
    </w:p>
    <w:p w14:paraId="662E26C0" w14:textId="77777777" w:rsidR="001B55D1" w:rsidRPr="00CC21E4" w:rsidRDefault="001B55D1" w:rsidP="00CC477F">
      <w:pPr>
        <w:pStyle w:val="ListParagraph"/>
        <w:numPr>
          <w:ilvl w:val="0"/>
          <w:numId w:val="3"/>
        </w:numPr>
        <w:spacing w:after="0" w:line="240" w:lineRule="auto"/>
        <w:ind w:firstLine="0"/>
        <w:jc w:val="both"/>
        <w:rPr>
          <w:color w:val="0070C0"/>
        </w:rPr>
      </w:pPr>
      <w:r w:rsidRPr="00CC21E4">
        <w:rPr>
          <w:color w:val="0070C0"/>
        </w:rPr>
        <w:t>Minors (30 minutes)</w:t>
      </w:r>
    </w:p>
    <w:p w14:paraId="13917C94" w14:textId="77777777" w:rsidR="001B55D1" w:rsidRPr="00CC21E4" w:rsidRDefault="001B55D1" w:rsidP="00CC477F">
      <w:pPr>
        <w:pStyle w:val="ListParagraph"/>
        <w:numPr>
          <w:ilvl w:val="1"/>
          <w:numId w:val="3"/>
        </w:numPr>
        <w:spacing w:after="0" w:line="240" w:lineRule="auto"/>
        <w:ind w:left="720" w:firstLine="0"/>
        <w:jc w:val="both"/>
        <w:rPr>
          <w:color w:val="0070C0"/>
        </w:rPr>
      </w:pPr>
      <w:r w:rsidRPr="00CC21E4">
        <w:rPr>
          <w:color w:val="0070C0"/>
        </w:rPr>
        <w:t>Preventing Entrance of Minors</w:t>
      </w:r>
    </w:p>
    <w:p w14:paraId="4F64F1A9" w14:textId="77777777" w:rsidR="001B55D1" w:rsidRPr="00CC21E4" w:rsidRDefault="001B55D1" w:rsidP="00CC477F">
      <w:pPr>
        <w:pStyle w:val="ListParagraph"/>
        <w:numPr>
          <w:ilvl w:val="1"/>
          <w:numId w:val="3"/>
        </w:numPr>
        <w:spacing w:after="0" w:line="240" w:lineRule="auto"/>
        <w:ind w:left="720" w:firstLine="0"/>
        <w:jc w:val="both"/>
        <w:rPr>
          <w:color w:val="0070C0"/>
        </w:rPr>
      </w:pPr>
      <w:r w:rsidRPr="00CC21E4">
        <w:rPr>
          <w:color w:val="0070C0"/>
        </w:rPr>
        <w:t>Preventing Selling, Consumption or Possession by Minors</w:t>
      </w:r>
    </w:p>
    <w:p w14:paraId="6E97CD90" w14:textId="77777777" w:rsidR="001B55D1" w:rsidRPr="00CC21E4" w:rsidRDefault="001B55D1" w:rsidP="00CC477F">
      <w:pPr>
        <w:pStyle w:val="ListParagraph"/>
        <w:numPr>
          <w:ilvl w:val="1"/>
          <w:numId w:val="3"/>
        </w:numPr>
        <w:spacing w:after="0" w:line="240" w:lineRule="auto"/>
        <w:ind w:left="720" w:firstLine="0"/>
        <w:jc w:val="both"/>
        <w:rPr>
          <w:color w:val="0070C0"/>
        </w:rPr>
      </w:pPr>
      <w:r w:rsidRPr="00CC21E4">
        <w:rPr>
          <w:color w:val="0070C0"/>
        </w:rPr>
        <w:t>Recognition of False or Altered Identification</w:t>
      </w:r>
    </w:p>
    <w:p w14:paraId="4E004C3A" w14:textId="50B6001A" w:rsidR="001B55D1" w:rsidRPr="00B16DFA" w:rsidRDefault="001B55D1" w:rsidP="00B16DFA">
      <w:pPr>
        <w:pStyle w:val="ListParagraph"/>
        <w:numPr>
          <w:ilvl w:val="1"/>
          <w:numId w:val="3"/>
        </w:numPr>
        <w:spacing w:after="0" w:line="240" w:lineRule="auto"/>
        <w:ind w:left="720" w:firstLine="0"/>
        <w:jc w:val="both"/>
        <w:rPr>
          <w:color w:val="0070C0"/>
        </w:rPr>
      </w:pPr>
      <w:r w:rsidRPr="00B16DFA">
        <w:rPr>
          <w:color w:val="0070C0"/>
        </w:rPr>
        <w:t>Closed Book Written Exam</w:t>
      </w:r>
    </w:p>
    <w:p w14:paraId="020EF37F" w14:textId="77777777" w:rsidR="001B55D1" w:rsidRPr="001B55D1" w:rsidRDefault="001B55D1" w:rsidP="00CC477F">
      <w:pPr>
        <w:spacing w:after="0"/>
        <w:ind w:left="720"/>
        <w:jc w:val="both"/>
        <w:rPr>
          <w:i/>
          <w:color w:val="0070C0"/>
          <w:sz w:val="24"/>
          <w:szCs w:val="24"/>
        </w:rPr>
      </w:pPr>
    </w:p>
    <w:p w14:paraId="1CF5E031" w14:textId="73DAC81F" w:rsidR="001B55D1" w:rsidRPr="00B16DFA" w:rsidRDefault="001B55D1" w:rsidP="00CC477F">
      <w:pPr>
        <w:spacing w:after="0" w:line="240" w:lineRule="auto"/>
        <w:ind w:left="720"/>
        <w:jc w:val="both"/>
        <w:rPr>
          <w:i/>
          <w:color w:val="0070C0"/>
        </w:rPr>
      </w:pPr>
      <w:r w:rsidRPr="00B16DFA">
        <w:rPr>
          <w:i/>
          <w:color w:val="0070C0"/>
        </w:rPr>
        <w:t xml:space="preserve">Opportunities to </w:t>
      </w:r>
      <w:r w:rsidRPr="00B16DFA">
        <w:rPr>
          <w:i/>
          <w:color w:val="0070C0"/>
          <w:u w:val="single"/>
        </w:rPr>
        <w:t>expand existing</w:t>
      </w:r>
      <w:r w:rsidRPr="00B16DFA">
        <w:rPr>
          <w:i/>
          <w:color w:val="0070C0"/>
        </w:rPr>
        <w:t xml:space="preserve"> Nevada Training:</w:t>
      </w:r>
    </w:p>
    <w:p w14:paraId="1FA68A99"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SECURITY: Define Loitering Prevention Methods – How can employee help?</w:t>
      </w:r>
    </w:p>
    <w:p w14:paraId="531FDE68"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ENTRY: Tools for refusing entry or service (may be addressed above)</w:t>
      </w:r>
    </w:p>
    <w:p w14:paraId="08A418EC"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ENTRY: Intoxicated Patrons - What does intoxication look like?</w:t>
      </w:r>
    </w:p>
    <w:p w14:paraId="1A5CC0BF"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ENTRY: How to diffuse threatening or aggressive persons</w:t>
      </w:r>
    </w:p>
    <w:p w14:paraId="735B1CE6" w14:textId="77777777" w:rsidR="001B55D1" w:rsidRPr="00CC21E4" w:rsidRDefault="001B55D1" w:rsidP="00B16DFA">
      <w:pPr>
        <w:pStyle w:val="ListParagraph"/>
        <w:numPr>
          <w:ilvl w:val="0"/>
          <w:numId w:val="4"/>
        </w:numPr>
        <w:spacing w:after="0" w:line="240" w:lineRule="auto"/>
        <w:ind w:left="1440" w:hanging="720"/>
        <w:jc w:val="both"/>
        <w:rPr>
          <w:color w:val="0070C0"/>
        </w:rPr>
      </w:pPr>
      <w:r w:rsidRPr="00CC21E4">
        <w:rPr>
          <w:color w:val="0070C0"/>
        </w:rPr>
        <w:t>PATIENT EDUCATION: Cannabinoids &amp; Terpenes – explain in depth, training program doesn’t provide much</w:t>
      </w:r>
    </w:p>
    <w:p w14:paraId="0970A8A2"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PATIENT EDUCATION: Impact on effects - expand on each impact</w:t>
      </w:r>
    </w:p>
    <w:p w14:paraId="4201F2BE"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CAUTIONS: Add impaired driving</w:t>
      </w:r>
    </w:p>
    <w:p w14:paraId="5FCA3D16" w14:textId="77777777" w:rsidR="001B55D1" w:rsidRPr="00CC21E4" w:rsidRDefault="001B55D1" w:rsidP="00B16DFA">
      <w:pPr>
        <w:pStyle w:val="ListParagraph"/>
        <w:numPr>
          <w:ilvl w:val="0"/>
          <w:numId w:val="4"/>
        </w:numPr>
        <w:spacing w:after="0" w:line="240" w:lineRule="auto"/>
        <w:ind w:firstLine="0"/>
        <w:jc w:val="both"/>
        <w:rPr>
          <w:color w:val="0070C0"/>
        </w:rPr>
      </w:pPr>
      <w:r w:rsidRPr="00CC21E4">
        <w:rPr>
          <w:color w:val="0070C0"/>
        </w:rPr>
        <w:t>LAB TESTING: Explain soil amendments</w:t>
      </w:r>
    </w:p>
    <w:p w14:paraId="6C965B91" w14:textId="51856F62" w:rsidR="001B55D1" w:rsidRPr="00CC21E4" w:rsidRDefault="001B55D1" w:rsidP="00B16DFA">
      <w:pPr>
        <w:pStyle w:val="ListParagraph"/>
        <w:numPr>
          <w:ilvl w:val="0"/>
          <w:numId w:val="4"/>
        </w:numPr>
        <w:spacing w:after="0" w:line="240" w:lineRule="auto"/>
        <w:ind w:left="1440" w:hanging="720"/>
        <w:jc w:val="both"/>
        <w:rPr>
          <w:color w:val="0070C0"/>
        </w:rPr>
      </w:pPr>
      <w:r w:rsidRPr="00CC21E4">
        <w:rPr>
          <w:color w:val="0070C0"/>
        </w:rPr>
        <w:t>PATIENT ABUSE: Expla</w:t>
      </w:r>
      <w:r w:rsidR="00B27F6B" w:rsidRPr="00CC21E4">
        <w:rPr>
          <w:color w:val="0070C0"/>
        </w:rPr>
        <w:t xml:space="preserve">in to employees why they may </w:t>
      </w:r>
      <w:r w:rsidRPr="00CC21E4">
        <w:rPr>
          <w:color w:val="0070C0"/>
        </w:rPr>
        <w:t>suspect patient abuse. If referring to web for treatment, perhaps local resources and brochure or handout. SAMHSA, Substance Abuse Mental Health Services Administration, has a treatment locator and toll-free number (</w:t>
      </w:r>
      <w:hyperlink r:id="rId8" w:history="1">
        <w:r w:rsidRPr="00CC21E4">
          <w:rPr>
            <w:rStyle w:val="Hyperlink"/>
            <w:color w:val="0070C0"/>
          </w:rPr>
          <w:t>https://findtreatment.samhsa.gov/</w:t>
        </w:r>
      </w:hyperlink>
      <w:r w:rsidRPr="00CC21E4">
        <w:rPr>
          <w:color w:val="0070C0"/>
        </w:rPr>
        <w:t xml:space="preserve"> )</w:t>
      </w:r>
    </w:p>
    <w:p w14:paraId="1481C276" w14:textId="77777777" w:rsidR="001B55D1" w:rsidRDefault="001B55D1" w:rsidP="00CC477F">
      <w:pPr>
        <w:spacing w:after="0"/>
        <w:ind w:left="720"/>
        <w:jc w:val="both"/>
        <w:rPr>
          <w:i/>
          <w:color w:val="0070C0"/>
          <w:sz w:val="24"/>
          <w:szCs w:val="24"/>
        </w:rPr>
      </w:pPr>
    </w:p>
    <w:p w14:paraId="7BD80A1B" w14:textId="2F8D2A03" w:rsidR="002A7C88" w:rsidRPr="00B16DFA" w:rsidRDefault="002A7C88" w:rsidP="00CC477F">
      <w:pPr>
        <w:tabs>
          <w:tab w:val="left" w:pos="810"/>
        </w:tabs>
        <w:ind w:left="720"/>
        <w:jc w:val="both"/>
        <w:rPr>
          <w:i/>
          <w:color w:val="0070C0"/>
        </w:rPr>
      </w:pPr>
      <w:r w:rsidRPr="00B16DFA">
        <w:rPr>
          <w:i/>
          <w:color w:val="0070C0"/>
        </w:rPr>
        <w:lastRenderedPageBreak/>
        <w:t xml:space="preserve">A recreational retail marijuana establishment must control and safeguard access to certain areas where marijuana and marijuana products will be sold to the general public and prevent the diversion of marijuana and marijuana products to people under 21 years of age. </w:t>
      </w:r>
    </w:p>
    <w:p w14:paraId="129FEE76" w14:textId="742F41D2" w:rsidR="001B55D1" w:rsidRPr="00B16DFA" w:rsidRDefault="001B55D1" w:rsidP="00CC477F">
      <w:pPr>
        <w:spacing w:after="0"/>
        <w:ind w:left="720"/>
        <w:jc w:val="both"/>
        <w:rPr>
          <w:i/>
          <w:color w:val="0070C0"/>
        </w:rPr>
      </w:pPr>
      <w:r w:rsidRPr="00B16DFA">
        <w:rPr>
          <w:i/>
          <w:color w:val="0070C0"/>
        </w:rPr>
        <w:t>Recommendations based on best practices used in other states and used in Nevada for beverage servers</w:t>
      </w:r>
      <w:r w:rsidR="00B27F6B" w:rsidRPr="00B16DFA">
        <w:rPr>
          <w:i/>
          <w:color w:val="0070C0"/>
        </w:rPr>
        <w:t xml:space="preserve"> for all employees</w:t>
      </w:r>
      <w:r w:rsidRPr="00B16DFA">
        <w:rPr>
          <w:i/>
          <w:color w:val="0070C0"/>
        </w:rPr>
        <w:t>:</w:t>
      </w:r>
    </w:p>
    <w:p w14:paraId="5455847B" w14:textId="77777777" w:rsidR="001B55D1" w:rsidRDefault="001B55D1" w:rsidP="00CC477F">
      <w:pPr>
        <w:spacing w:after="0"/>
        <w:ind w:left="720"/>
        <w:jc w:val="both"/>
        <w:rPr>
          <w:i/>
          <w:color w:val="0070C0"/>
        </w:rPr>
      </w:pPr>
    </w:p>
    <w:p w14:paraId="19F9C6C9" w14:textId="37FD8063" w:rsidR="00CC477F" w:rsidRPr="00CC477F" w:rsidRDefault="00090AAD" w:rsidP="00CC477F">
      <w:pPr>
        <w:pStyle w:val="ListParagraph"/>
        <w:numPr>
          <w:ilvl w:val="0"/>
          <w:numId w:val="5"/>
        </w:numPr>
        <w:shd w:val="clear" w:color="auto" w:fill="FFFFFF"/>
        <w:spacing w:after="0" w:line="240" w:lineRule="auto"/>
        <w:ind w:left="1440" w:hanging="720"/>
        <w:jc w:val="both"/>
        <w:rPr>
          <w:rFonts w:eastAsia="Times New Roman" w:cs="Times New Roman"/>
          <w:i/>
          <w:color w:val="0070C0"/>
        </w:rPr>
      </w:pPr>
      <w:r>
        <w:rPr>
          <w:rFonts w:eastAsia="Times New Roman" w:cs="Times New Roman"/>
          <w:i/>
          <w:color w:val="0070C0"/>
        </w:rPr>
        <w:t>Obtain a m</w:t>
      </w:r>
      <w:r w:rsidR="00B27F6B" w:rsidRPr="00B52B12">
        <w:rPr>
          <w:rFonts w:eastAsia="Times New Roman" w:cs="Times New Roman"/>
          <w:i/>
          <w:color w:val="0070C0"/>
        </w:rPr>
        <w:t>andatory marijuana handler card</w:t>
      </w:r>
      <w:r>
        <w:rPr>
          <w:rFonts w:eastAsia="Times New Roman" w:cs="Times New Roman"/>
          <w:i/>
          <w:color w:val="0070C0"/>
        </w:rPr>
        <w:t xml:space="preserve"> after taking marijuana handler training</w:t>
      </w:r>
      <w:r w:rsidR="00B27F6B" w:rsidRPr="00B52B12">
        <w:rPr>
          <w:rFonts w:eastAsia="Times New Roman" w:cs="Times New Roman"/>
          <w:i/>
          <w:color w:val="0070C0"/>
        </w:rPr>
        <w:t xml:space="preserve">  (Alaska has a marijuana handler permit that can serve as a reference)</w:t>
      </w:r>
    </w:p>
    <w:p w14:paraId="1E4BD853" w14:textId="339BC43D" w:rsidR="00CC477F" w:rsidRPr="00CC477F"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Employees 21 and older only</w:t>
      </w:r>
    </w:p>
    <w:p w14:paraId="1ED8B6ED" w14:textId="574749EB" w:rsidR="00CC477F" w:rsidRPr="00CC477F"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Mandatory background check</w:t>
      </w:r>
    </w:p>
    <w:p w14:paraId="6D5F8F22" w14:textId="27590471" w:rsidR="00CC477F" w:rsidRPr="00CC477F"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No felons or anyone convicted of the misdemeanor of selling alcohol to minors</w:t>
      </w:r>
    </w:p>
    <w:p w14:paraId="5F23553E" w14:textId="095F1D45" w:rsidR="00CC477F" w:rsidRPr="00CC477F" w:rsidRDefault="00B27F6B" w:rsidP="00CC477F">
      <w:pPr>
        <w:pStyle w:val="ListParagraph"/>
        <w:numPr>
          <w:ilvl w:val="0"/>
          <w:numId w:val="5"/>
        </w:numPr>
        <w:shd w:val="clear" w:color="auto" w:fill="FFFFFF"/>
        <w:spacing w:after="0" w:line="240" w:lineRule="auto"/>
        <w:ind w:left="1440" w:hanging="720"/>
        <w:jc w:val="both"/>
        <w:rPr>
          <w:rFonts w:eastAsia="Times New Roman" w:cs="Times New Roman"/>
          <w:i/>
          <w:color w:val="0070C0"/>
        </w:rPr>
      </w:pPr>
      <w:r w:rsidRPr="00B52B12">
        <w:rPr>
          <w:rFonts w:eastAsia="Times New Roman" w:cs="Times New Roman"/>
          <w:i/>
          <w:color w:val="0070C0"/>
        </w:rPr>
        <w:t>No sales to anyone under 21 – licensees are prohibited from selling, giving, or distributing retail marijuana products to persons under 21 years of age</w:t>
      </w:r>
    </w:p>
    <w:p w14:paraId="49DF0940" w14:textId="186A68B6" w:rsidR="00CC477F" w:rsidRPr="00CC477F"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ID verification made prior to admittance to product area</w:t>
      </w:r>
    </w:p>
    <w:p w14:paraId="7BB16B45" w14:textId="3F36879E" w:rsidR="00CC477F" w:rsidRPr="00CC477F" w:rsidRDefault="00B27F6B" w:rsidP="00CC477F">
      <w:pPr>
        <w:pStyle w:val="ListParagraph"/>
        <w:numPr>
          <w:ilvl w:val="0"/>
          <w:numId w:val="5"/>
        </w:numPr>
        <w:ind w:left="1440" w:hanging="720"/>
        <w:jc w:val="both"/>
        <w:rPr>
          <w:i/>
          <w:color w:val="0070C0"/>
        </w:rPr>
      </w:pPr>
      <w:r w:rsidRPr="00CC477F">
        <w:rPr>
          <w:rFonts w:eastAsia="Times New Roman" w:cs="Times New Roman"/>
          <w:i/>
          <w:color w:val="0070C0"/>
        </w:rPr>
        <w:t>Age verification - sales clerk required to enter government issued ID card into age verification</w:t>
      </w:r>
      <w:r w:rsidRPr="00B52B12">
        <w:rPr>
          <w:i/>
          <w:color w:val="0070C0"/>
        </w:rPr>
        <w:t xml:space="preserve"> system at register to complete transaction at point of sale </w:t>
      </w:r>
    </w:p>
    <w:p w14:paraId="5FF4F2E4" w14:textId="77777777" w:rsidR="00B27F6B" w:rsidRPr="00B52B12" w:rsidRDefault="00B27F6B" w:rsidP="00CC477F">
      <w:pPr>
        <w:pStyle w:val="ListParagraph"/>
        <w:numPr>
          <w:ilvl w:val="0"/>
          <w:numId w:val="5"/>
        </w:numPr>
        <w:shd w:val="clear" w:color="auto" w:fill="FFFFFF"/>
        <w:spacing w:after="0" w:line="240" w:lineRule="auto"/>
        <w:ind w:left="1440" w:hanging="720"/>
        <w:jc w:val="both"/>
        <w:rPr>
          <w:rFonts w:eastAsia="Times New Roman" w:cs="Times New Roman"/>
          <w:i/>
          <w:color w:val="0070C0"/>
        </w:rPr>
      </w:pPr>
      <w:r w:rsidRPr="00B52B12">
        <w:rPr>
          <w:rFonts w:eastAsia="Times New Roman" w:cs="Times New Roman"/>
          <w:i/>
          <w:color w:val="0070C0"/>
        </w:rPr>
        <w:t>Retail establishment with dual use (medical and recreational) provides a minimum of one employee trained specifically to work with medical marijuana patients – answer questions, provide insight</w:t>
      </w:r>
    </w:p>
    <w:p w14:paraId="6AAA6919" w14:textId="4C20363E" w:rsidR="00B27F6B" w:rsidRPr="00B52B12" w:rsidRDefault="00B27F6B" w:rsidP="00CC477F">
      <w:pPr>
        <w:pStyle w:val="ListParagraph"/>
        <w:numPr>
          <w:ilvl w:val="0"/>
          <w:numId w:val="5"/>
        </w:numPr>
        <w:shd w:val="clear" w:color="auto" w:fill="FFFFFF"/>
        <w:spacing w:after="0" w:line="240" w:lineRule="auto"/>
        <w:ind w:left="1440" w:hanging="720"/>
        <w:jc w:val="both"/>
        <w:rPr>
          <w:rFonts w:eastAsia="Times New Roman" w:cs="Times New Roman"/>
          <w:i/>
          <w:color w:val="0070C0"/>
        </w:rPr>
      </w:pPr>
      <w:r w:rsidRPr="00B52B12">
        <w:rPr>
          <w:rFonts w:eastAsia="Times New Roman" w:cs="Times New Roman"/>
          <w:i/>
          <w:color w:val="0070C0"/>
        </w:rPr>
        <w:t>Compliance checks</w:t>
      </w:r>
      <w:r w:rsidR="002A7C88" w:rsidRPr="00B52B12">
        <w:rPr>
          <w:rFonts w:eastAsia="Times New Roman" w:cs="Times New Roman"/>
          <w:i/>
          <w:color w:val="0070C0"/>
        </w:rPr>
        <w:t xml:space="preserve"> conducted by law enforcement</w:t>
      </w:r>
      <w:r w:rsidRPr="00B52B12">
        <w:rPr>
          <w:rFonts w:eastAsia="Times New Roman" w:cs="Times New Roman"/>
          <w:i/>
          <w:color w:val="0070C0"/>
        </w:rPr>
        <w:t xml:space="preserve"> – penalties to employee and store for sales to minors</w:t>
      </w:r>
    </w:p>
    <w:p w14:paraId="488A1841" w14:textId="77777777" w:rsidR="00B27F6B" w:rsidRPr="00B52B12"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 xml:space="preserve">Prohibit sales of products other than marijuana and </w:t>
      </w:r>
      <w:proofErr w:type="spellStart"/>
      <w:r w:rsidRPr="00B52B12">
        <w:rPr>
          <w:rFonts w:eastAsia="Times New Roman" w:cs="Times New Roman"/>
          <w:i/>
          <w:color w:val="0070C0"/>
        </w:rPr>
        <w:t>mj</w:t>
      </w:r>
      <w:proofErr w:type="spellEnd"/>
      <w:r w:rsidRPr="00B52B12">
        <w:rPr>
          <w:rFonts w:eastAsia="Times New Roman" w:cs="Times New Roman"/>
          <w:i/>
          <w:color w:val="0070C0"/>
        </w:rPr>
        <w:t xml:space="preserve"> paraphernalia</w:t>
      </w:r>
    </w:p>
    <w:p w14:paraId="74D161E2" w14:textId="77777777" w:rsidR="00B27F6B" w:rsidRPr="00B52B12"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Prohibit providing free marijuana products</w:t>
      </w:r>
    </w:p>
    <w:p w14:paraId="1FA50700" w14:textId="77777777" w:rsidR="00B27F6B" w:rsidRPr="00B52B12"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Prohibit use inside store</w:t>
      </w:r>
    </w:p>
    <w:p w14:paraId="190A540F" w14:textId="77777777" w:rsidR="00B27F6B" w:rsidRPr="00B52B12"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Prohibit happy hours or events in store</w:t>
      </w:r>
    </w:p>
    <w:p w14:paraId="3C477ABF" w14:textId="77777777" w:rsidR="00B27F6B" w:rsidRPr="00B52B12"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Prohibit displays outside store</w:t>
      </w:r>
    </w:p>
    <w:p w14:paraId="1D3CCD2D" w14:textId="69BF3DCF" w:rsidR="00B27F6B" w:rsidRPr="00B52B12" w:rsidRDefault="00B27F6B" w:rsidP="00CC477F">
      <w:pPr>
        <w:pStyle w:val="ListParagraph"/>
        <w:numPr>
          <w:ilvl w:val="0"/>
          <w:numId w:val="5"/>
        </w:numPr>
        <w:shd w:val="clear" w:color="auto" w:fill="FFFFFF"/>
        <w:spacing w:after="0" w:line="240" w:lineRule="auto"/>
        <w:ind w:left="720" w:firstLine="0"/>
        <w:jc w:val="both"/>
        <w:rPr>
          <w:rFonts w:eastAsia="Times New Roman" w:cs="Times New Roman"/>
          <w:i/>
          <w:color w:val="0070C0"/>
        </w:rPr>
      </w:pPr>
      <w:r w:rsidRPr="00B52B12">
        <w:rPr>
          <w:rFonts w:eastAsia="Times New Roman" w:cs="Times New Roman"/>
          <w:i/>
          <w:color w:val="0070C0"/>
        </w:rPr>
        <w:t>Prohibit sales of products made outside of Nevada</w:t>
      </w:r>
    </w:p>
    <w:p w14:paraId="4A3730F6" w14:textId="77777777" w:rsidR="00E9081E" w:rsidRPr="003110FB" w:rsidRDefault="00E9081E" w:rsidP="003D0C3C">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49E933D" w14:textId="77777777" w:rsidR="00B606F5" w:rsidRDefault="00B606F5" w:rsidP="00B606F5">
      <w:pPr>
        <w:spacing w:after="0"/>
      </w:pPr>
    </w:p>
    <w:p w14:paraId="5180124F" w14:textId="757B318A" w:rsidR="003B0CF5" w:rsidRDefault="003B0CF5" w:rsidP="00B606F5">
      <w:pPr>
        <w:pStyle w:val="ListParagraph"/>
        <w:spacing w:after="0"/>
        <w:jc w:val="both"/>
        <w:rPr>
          <w:i/>
          <w:color w:val="2E74B5" w:themeColor="accent1" w:themeShade="BF"/>
        </w:rPr>
      </w:pPr>
      <w:r>
        <w:rPr>
          <w:i/>
          <w:color w:val="2E74B5" w:themeColor="accent1" w:themeShade="BF"/>
        </w:rPr>
        <w:t>Guiding Principle 1 – Promote the health, safety, and well-being of Nevada’s communities</w:t>
      </w:r>
    </w:p>
    <w:p w14:paraId="394B49D3" w14:textId="77777777" w:rsidR="003B0CF5" w:rsidRDefault="003B0CF5" w:rsidP="00B606F5">
      <w:pPr>
        <w:pStyle w:val="ListParagraph"/>
        <w:spacing w:after="0"/>
        <w:jc w:val="both"/>
        <w:rPr>
          <w:i/>
          <w:color w:val="2E74B5" w:themeColor="accent1" w:themeShade="BF"/>
        </w:rPr>
      </w:pPr>
    </w:p>
    <w:p w14:paraId="556D749A" w14:textId="27AF24E2" w:rsidR="00B606F5" w:rsidRDefault="00B606F5" w:rsidP="00B606F5">
      <w:pPr>
        <w:pStyle w:val="ListParagraph"/>
        <w:spacing w:after="0"/>
        <w:jc w:val="both"/>
        <w:rPr>
          <w:i/>
          <w:color w:val="2E74B5" w:themeColor="accent1" w:themeShade="BF"/>
        </w:rPr>
      </w:pPr>
      <w:r>
        <w:rPr>
          <w:i/>
          <w:color w:val="2E74B5" w:themeColor="accent1" w:themeShade="BF"/>
        </w:rPr>
        <w:t xml:space="preserve">Guiding Principle </w:t>
      </w:r>
      <w:r w:rsidR="00AB307D">
        <w:rPr>
          <w:i/>
          <w:color w:val="2E74B5" w:themeColor="accent1" w:themeShade="BF"/>
        </w:rPr>
        <w:t>3</w:t>
      </w:r>
      <w:r>
        <w:rPr>
          <w:i/>
          <w:color w:val="2E74B5" w:themeColor="accent1" w:themeShade="BF"/>
        </w:rPr>
        <w:t xml:space="preserve"> </w:t>
      </w:r>
      <w:r w:rsidR="003B0CF5">
        <w:rPr>
          <w:i/>
          <w:color w:val="2E74B5" w:themeColor="accent1" w:themeShade="BF"/>
        </w:rPr>
        <w:t>–</w:t>
      </w:r>
      <w:r>
        <w:rPr>
          <w:i/>
          <w:color w:val="2E74B5" w:themeColor="accent1" w:themeShade="BF"/>
        </w:rPr>
        <w:t xml:space="preserve"> </w:t>
      </w:r>
      <w:r w:rsidR="003B0CF5">
        <w:rPr>
          <w:i/>
          <w:color w:val="2E74B5" w:themeColor="accent1" w:themeShade="BF"/>
        </w:rPr>
        <w:t>Ensure that youth are protected from the risks associated with marijuana, including preventing the diversion of marijuana to anyone under the age of 21</w:t>
      </w:r>
    </w:p>
    <w:p w14:paraId="59B26E0D" w14:textId="77777777" w:rsidR="00B606F5" w:rsidRDefault="00B606F5" w:rsidP="00B606F5">
      <w:pPr>
        <w:pStyle w:val="ListParagraph"/>
        <w:spacing w:after="0"/>
        <w:jc w:val="both"/>
        <w:rPr>
          <w:i/>
          <w:color w:val="2E74B5" w:themeColor="accent1" w:themeShade="BF"/>
        </w:rPr>
      </w:pPr>
    </w:p>
    <w:p w14:paraId="2DC7E08C" w14:textId="62784F2D" w:rsidR="00E9081E" w:rsidRPr="00B606F5" w:rsidRDefault="00B606F5" w:rsidP="00B606F5">
      <w:pPr>
        <w:tabs>
          <w:tab w:val="left" w:pos="8613"/>
        </w:tabs>
        <w:spacing w:after="200" w:line="300" w:lineRule="exact"/>
        <w:ind w:left="720" w:right="693"/>
        <w:jc w:val="both"/>
        <w:rPr>
          <w:rFonts w:ascii="Calibri" w:hAnsi="Calibri"/>
          <w:i/>
          <w:color w:val="2E74B5" w:themeColor="accent1" w:themeShade="BF"/>
        </w:rPr>
      </w:pPr>
      <w:r>
        <w:rPr>
          <w:rFonts w:ascii="Calibri" w:hAnsi="Calibri"/>
          <w:i/>
          <w:color w:val="2E74B5" w:themeColor="accent1" w:themeShade="BF"/>
        </w:rPr>
        <w:t xml:space="preserve">Guiding Principle </w:t>
      </w:r>
      <w:r w:rsidR="003B0CF5">
        <w:rPr>
          <w:rFonts w:ascii="Calibri" w:hAnsi="Calibri"/>
          <w:i/>
          <w:color w:val="2E74B5" w:themeColor="accent1" w:themeShade="BF"/>
        </w:rPr>
        <w:t>6 – Establish regulations that are clear and practical, so that interactions between law enforcement (at the local, state and federal levels), consumers, and licensees are predictable and understandable</w:t>
      </w:r>
    </w:p>
    <w:p w14:paraId="2D34BBF8" w14:textId="77777777" w:rsidR="00B606F5" w:rsidRDefault="00E9081E" w:rsidP="00E9081E">
      <w:pPr>
        <w:pStyle w:val="ListParagraph"/>
        <w:numPr>
          <w:ilvl w:val="0"/>
          <w:numId w:val="1"/>
        </w:numPr>
        <w:spacing w:after="0"/>
      </w:pPr>
      <w:r w:rsidRPr="003110FB">
        <w:t xml:space="preserve">What provision(s) of Question 2 does this recommendation apply to? </w:t>
      </w:r>
    </w:p>
    <w:p w14:paraId="61EB21FC" w14:textId="77777777" w:rsidR="00B606F5" w:rsidRDefault="00B606F5" w:rsidP="00B606F5">
      <w:pPr>
        <w:spacing w:after="0"/>
      </w:pPr>
    </w:p>
    <w:p w14:paraId="03280D35" w14:textId="41508266" w:rsidR="00AB307D" w:rsidRPr="00B52B12" w:rsidRDefault="002A7C88" w:rsidP="00B16DFA">
      <w:pPr>
        <w:spacing w:after="0"/>
        <w:ind w:left="720"/>
        <w:jc w:val="both"/>
        <w:rPr>
          <w:i/>
          <w:color w:val="0070C0"/>
          <w:shd w:val="clear" w:color="auto" w:fill="FFFFFF"/>
        </w:rPr>
      </w:pPr>
      <w:r w:rsidRPr="00B52B12">
        <w:rPr>
          <w:i/>
          <w:color w:val="0070C0"/>
          <w:shd w:val="clear" w:color="auto" w:fill="FFFFFF"/>
        </w:rPr>
        <w:t xml:space="preserve"> Sec. 2.    Preamble.   In the interest of the public health and public safety, and in order to better focus state and local law enforcement resources on crimes involving violence and personal property, the People of the State of Nevada find and declare that the use of marijuana should be </w:t>
      </w:r>
      <w:r w:rsidRPr="00B52B12">
        <w:rPr>
          <w:i/>
          <w:color w:val="0070C0"/>
          <w:shd w:val="clear" w:color="auto" w:fill="FFFFFF"/>
        </w:rPr>
        <w:lastRenderedPageBreak/>
        <w:t xml:space="preserve">legal for persons 21 years of age or older, and its cultivation and sale should be regulated similar to other legal businesses. </w:t>
      </w:r>
    </w:p>
    <w:p w14:paraId="48A76A28" w14:textId="77777777" w:rsidR="002A7C88" w:rsidRPr="00B52B12" w:rsidRDefault="002A7C88" w:rsidP="00B16DFA">
      <w:pPr>
        <w:spacing w:after="0"/>
        <w:ind w:left="720"/>
        <w:jc w:val="both"/>
        <w:rPr>
          <w:i/>
          <w:color w:val="0070C0"/>
          <w:shd w:val="clear" w:color="auto" w:fill="FFFFFF"/>
        </w:rPr>
      </w:pPr>
    </w:p>
    <w:p w14:paraId="7705EDDF" w14:textId="654A4C9E" w:rsidR="002A7C88" w:rsidRPr="002A7C88" w:rsidRDefault="002A7C88" w:rsidP="00B16DFA">
      <w:pPr>
        <w:shd w:val="clear" w:color="auto" w:fill="FFFFFF"/>
        <w:spacing w:after="0" w:line="240" w:lineRule="auto"/>
        <w:ind w:left="720"/>
        <w:jc w:val="both"/>
        <w:textAlignment w:val="baseline"/>
        <w:rPr>
          <w:rFonts w:eastAsia="Times New Roman" w:cs="Times New Roman"/>
          <w:i/>
          <w:color w:val="0070C0"/>
          <w:sz w:val="23"/>
          <w:szCs w:val="23"/>
        </w:rPr>
      </w:pPr>
      <w:r w:rsidRPr="002A7C88">
        <w:rPr>
          <w:rFonts w:eastAsia="Times New Roman" w:cs="Times New Roman"/>
          <w:i/>
          <w:color w:val="0070C0"/>
          <w:sz w:val="23"/>
          <w:szCs w:val="23"/>
          <w:bdr w:val="none" w:sz="0" w:space="0" w:color="auto" w:frame="1"/>
        </w:rPr>
        <w:t>(d) Selling or giving marijuana to persons under 21 years of age shall remain illegal;</w:t>
      </w:r>
    </w:p>
    <w:p w14:paraId="39837F6B" w14:textId="6E6A26AF" w:rsidR="002A7C88" w:rsidRPr="002A7C88" w:rsidRDefault="002A7C88" w:rsidP="00B16DFA">
      <w:pPr>
        <w:shd w:val="clear" w:color="auto" w:fill="FFFFFF"/>
        <w:spacing w:after="0" w:line="240" w:lineRule="auto"/>
        <w:ind w:left="720"/>
        <w:jc w:val="both"/>
        <w:textAlignment w:val="baseline"/>
        <w:rPr>
          <w:rFonts w:eastAsia="Times New Roman" w:cs="Times New Roman"/>
          <w:i/>
          <w:color w:val="0070C0"/>
          <w:sz w:val="23"/>
          <w:szCs w:val="23"/>
        </w:rPr>
      </w:pPr>
      <w:r w:rsidRPr="002A7C88">
        <w:rPr>
          <w:rFonts w:eastAsia="Times New Roman" w:cs="Times New Roman"/>
          <w:i/>
          <w:color w:val="0070C0"/>
          <w:sz w:val="23"/>
          <w:szCs w:val="23"/>
          <w:bdr w:val="none" w:sz="0" w:space="0" w:color="auto" w:frame="1"/>
        </w:rPr>
        <w:t>(e) Individuals will have to be 21 years of age or older to purchase marijuana;</w:t>
      </w:r>
    </w:p>
    <w:p w14:paraId="069D583B" w14:textId="77777777" w:rsidR="00AF130E" w:rsidRPr="003110FB" w:rsidRDefault="00AF130E" w:rsidP="00AF130E">
      <w:pPr>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6D8E132" w14:textId="77777777" w:rsidR="00B606F5" w:rsidRDefault="00B606F5" w:rsidP="00B606F5">
      <w:pPr>
        <w:spacing w:after="0"/>
      </w:pPr>
    </w:p>
    <w:p w14:paraId="1377ECA8" w14:textId="61AF35A3" w:rsidR="001B0ADC" w:rsidRPr="00B606F5" w:rsidRDefault="00B606F5" w:rsidP="00B606F5">
      <w:pPr>
        <w:spacing w:after="0"/>
        <w:ind w:left="720"/>
        <w:jc w:val="both"/>
        <w:rPr>
          <w:i/>
          <w:color w:val="0070C0"/>
        </w:rPr>
      </w:pPr>
      <w:r w:rsidRPr="00B606F5">
        <w:rPr>
          <w:i/>
          <w:color w:val="0070C0"/>
        </w:rPr>
        <w:t xml:space="preserve">This recommendation resolves </w:t>
      </w:r>
      <w:r w:rsidR="002A7C88">
        <w:rPr>
          <w:i/>
          <w:color w:val="0070C0"/>
        </w:rPr>
        <w:t>access to anyone under 21 years of age.</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489CFD8E" w14:textId="77777777" w:rsidR="00B606F5" w:rsidRDefault="00B606F5" w:rsidP="00B606F5">
      <w:pPr>
        <w:spacing w:after="0"/>
        <w:ind w:left="720"/>
      </w:pPr>
    </w:p>
    <w:p w14:paraId="386F26DB" w14:textId="453FCA0F" w:rsidR="008924A8" w:rsidRPr="00CC477F" w:rsidRDefault="00CC477F" w:rsidP="00AF130E">
      <w:pPr>
        <w:pStyle w:val="ListParagraph"/>
        <w:spacing w:after="0"/>
        <w:rPr>
          <w:i/>
          <w:color w:val="0070C0"/>
        </w:rPr>
      </w:pPr>
      <w:r w:rsidRPr="00CC477F">
        <w:rPr>
          <w:i/>
          <w:color w:val="0070C0"/>
        </w:rPr>
        <w:t>To be determined</w:t>
      </w:r>
    </w:p>
    <w:p w14:paraId="797F3A33" w14:textId="77777777" w:rsidR="008924A8" w:rsidRPr="003110FB" w:rsidRDefault="008924A8"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1D71B863" w14:textId="77777777" w:rsidR="007C4334" w:rsidRDefault="007C4334" w:rsidP="007C4334">
      <w:pPr>
        <w:spacing w:after="0"/>
      </w:pPr>
    </w:p>
    <w:p w14:paraId="725CD4F6" w14:textId="79FC5E01" w:rsidR="00E9081E" w:rsidRPr="007C4334" w:rsidRDefault="007C4334" w:rsidP="007C4334">
      <w:pPr>
        <w:spacing w:after="0"/>
        <w:ind w:left="720"/>
        <w:jc w:val="both"/>
        <w:rPr>
          <w:i/>
          <w:color w:val="0070C0"/>
        </w:rPr>
      </w:pPr>
      <w:r w:rsidRPr="007C4334">
        <w:rPr>
          <w:i/>
          <w:color w:val="0070C0"/>
        </w:rPr>
        <w:t xml:space="preserve">Regulations regarding </w:t>
      </w:r>
      <w:r w:rsidR="002A7C88">
        <w:rPr>
          <w:i/>
          <w:color w:val="0070C0"/>
        </w:rPr>
        <w:t xml:space="preserve">training and personnel </w:t>
      </w:r>
      <w:r w:rsidRPr="007C4334">
        <w:rPr>
          <w:i/>
          <w:color w:val="0070C0"/>
        </w:rPr>
        <w:t xml:space="preserve">will need to be modified to apply to the retail </w:t>
      </w:r>
      <w:r w:rsidR="002A7C88">
        <w:rPr>
          <w:i/>
          <w:color w:val="0070C0"/>
        </w:rPr>
        <w:t>establishments</w:t>
      </w:r>
      <w:r w:rsidRPr="007C4334">
        <w:rPr>
          <w:i/>
          <w:color w:val="0070C0"/>
        </w:rPr>
        <w:t>.</w:t>
      </w:r>
    </w:p>
    <w:p w14:paraId="6E62C578" w14:textId="77777777" w:rsidR="00E9081E" w:rsidRPr="003110FB" w:rsidRDefault="00E9081E" w:rsidP="00E9081E">
      <w:pPr>
        <w:pStyle w:val="ListParagraph"/>
        <w:spacing w:after="0"/>
      </w:pPr>
    </w:p>
    <w:p w14:paraId="1EC95596" w14:textId="365833FA"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F064FE" w:rsidRPr="003110FB">
        <w:t>etc.</w:t>
      </w:r>
      <w:r w:rsidRPr="003110FB">
        <w:t>)</w:t>
      </w:r>
      <w:r w:rsidR="00B70E4E" w:rsidRPr="003110FB">
        <w:t>.</w:t>
      </w:r>
    </w:p>
    <w:p w14:paraId="1FB3135C" w14:textId="77777777" w:rsidR="007C4334" w:rsidRDefault="007C4334" w:rsidP="007C4334">
      <w:pPr>
        <w:spacing w:after="0"/>
      </w:pPr>
    </w:p>
    <w:p w14:paraId="7AD98917" w14:textId="066D4127" w:rsidR="007C4334" w:rsidRPr="007C4334" w:rsidRDefault="007C4334" w:rsidP="007C4334">
      <w:pPr>
        <w:spacing w:after="0"/>
        <w:ind w:left="720"/>
        <w:rPr>
          <w:i/>
          <w:color w:val="0070C0"/>
        </w:rPr>
      </w:pPr>
      <w:r w:rsidRPr="007C4334">
        <w:rPr>
          <w:i/>
          <w:color w:val="0070C0"/>
        </w:rPr>
        <w:t>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6E52A81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7B2F1" w14:textId="77777777" w:rsidR="0092632A" w:rsidRDefault="0092632A" w:rsidP="00391997">
      <w:pPr>
        <w:spacing w:after="0" w:line="240" w:lineRule="auto"/>
      </w:pPr>
      <w:r>
        <w:separator/>
      </w:r>
    </w:p>
  </w:endnote>
  <w:endnote w:type="continuationSeparator" w:id="0">
    <w:p w14:paraId="0821FE37" w14:textId="77777777" w:rsidR="0092632A" w:rsidRDefault="0092632A"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464C448E" w:rsidR="00AF130E" w:rsidRPr="00F43822" w:rsidRDefault="00AF130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0D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C477F">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CC477F">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AF130E" w:rsidRPr="00F43822" w:rsidRDefault="00AF130E"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130E" w:rsidRDefault="00AF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EFE9" w14:textId="77777777" w:rsidR="0092632A" w:rsidRDefault="0092632A" w:rsidP="00391997">
      <w:pPr>
        <w:spacing w:after="0" w:line="240" w:lineRule="auto"/>
      </w:pPr>
      <w:r>
        <w:separator/>
      </w:r>
    </w:p>
  </w:footnote>
  <w:footnote w:type="continuationSeparator" w:id="0">
    <w:p w14:paraId="5CD67DB9" w14:textId="77777777" w:rsidR="0092632A" w:rsidRDefault="0092632A"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7D1E4C8" w:rsidR="00AF130E" w:rsidRPr="00F43822" w:rsidRDefault="001B55D1" w:rsidP="008313F9">
    <w:pPr>
      <w:pStyle w:val="Heading2"/>
      <w:ind w:left="0"/>
      <w:jc w:val="center"/>
      <w:rPr>
        <w:sz w:val="22"/>
        <w:szCs w:val="22"/>
      </w:rPr>
    </w:pPr>
    <w:r>
      <w:rPr>
        <w:sz w:val="22"/>
        <w:szCs w:val="22"/>
      </w:rPr>
      <w:t>Personnel</w:t>
    </w:r>
    <w:r w:rsidR="00B606F5">
      <w:rPr>
        <w:sz w:val="22"/>
        <w:szCs w:val="22"/>
      </w:rPr>
      <w:t xml:space="preserve"> - Recommendation</w:t>
    </w:r>
  </w:p>
  <w:p w14:paraId="17B7899E" w14:textId="77777777" w:rsidR="00AF130E" w:rsidRDefault="00AF130E"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3891"/>
    <w:multiLevelType w:val="hybridMultilevel"/>
    <w:tmpl w:val="806C2E7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4BCB0285"/>
    <w:multiLevelType w:val="hybridMultilevel"/>
    <w:tmpl w:val="0ADE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1423"/>
    <w:multiLevelType w:val="hybridMultilevel"/>
    <w:tmpl w:val="4E9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90AAD"/>
    <w:rsid w:val="000A61D0"/>
    <w:rsid w:val="000B01A4"/>
    <w:rsid w:val="000D1417"/>
    <w:rsid w:val="000E6FD0"/>
    <w:rsid w:val="00100A93"/>
    <w:rsid w:val="00114EF2"/>
    <w:rsid w:val="001866F9"/>
    <w:rsid w:val="001B0ADC"/>
    <w:rsid w:val="001B10FF"/>
    <w:rsid w:val="001B55D1"/>
    <w:rsid w:val="00202E4C"/>
    <w:rsid w:val="0023729A"/>
    <w:rsid w:val="00280946"/>
    <w:rsid w:val="002A7C88"/>
    <w:rsid w:val="002B085A"/>
    <w:rsid w:val="002B745C"/>
    <w:rsid w:val="003110FB"/>
    <w:rsid w:val="003338DE"/>
    <w:rsid w:val="00391997"/>
    <w:rsid w:val="003B0CF5"/>
    <w:rsid w:val="003D0C3C"/>
    <w:rsid w:val="004039AB"/>
    <w:rsid w:val="00435662"/>
    <w:rsid w:val="00442A3F"/>
    <w:rsid w:val="004A1F2F"/>
    <w:rsid w:val="004D29C1"/>
    <w:rsid w:val="004E1544"/>
    <w:rsid w:val="00565923"/>
    <w:rsid w:val="005726F9"/>
    <w:rsid w:val="005C5D7F"/>
    <w:rsid w:val="005E102D"/>
    <w:rsid w:val="006B0A7E"/>
    <w:rsid w:val="006D4662"/>
    <w:rsid w:val="00700DCA"/>
    <w:rsid w:val="00734CA0"/>
    <w:rsid w:val="00753FA6"/>
    <w:rsid w:val="007746E2"/>
    <w:rsid w:val="00774894"/>
    <w:rsid w:val="007765FD"/>
    <w:rsid w:val="00783B58"/>
    <w:rsid w:val="007A4A8C"/>
    <w:rsid w:val="007C4334"/>
    <w:rsid w:val="007D3377"/>
    <w:rsid w:val="008313F9"/>
    <w:rsid w:val="00882EE9"/>
    <w:rsid w:val="008924A8"/>
    <w:rsid w:val="008D5094"/>
    <w:rsid w:val="008F0634"/>
    <w:rsid w:val="009201F4"/>
    <w:rsid w:val="0092632A"/>
    <w:rsid w:val="009264B2"/>
    <w:rsid w:val="00957E83"/>
    <w:rsid w:val="00961D8A"/>
    <w:rsid w:val="009805E6"/>
    <w:rsid w:val="00996A51"/>
    <w:rsid w:val="009A3981"/>
    <w:rsid w:val="009D1938"/>
    <w:rsid w:val="009F3552"/>
    <w:rsid w:val="00A312E6"/>
    <w:rsid w:val="00A65F54"/>
    <w:rsid w:val="00A8431A"/>
    <w:rsid w:val="00AB307D"/>
    <w:rsid w:val="00AB71F7"/>
    <w:rsid w:val="00AF130E"/>
    <w:rsid w:val="00B11C15"/>
    <w:rsid w:val="00B16DFA"/>
    <w:rsid w:val="00B27F6B"/>
    <w:rsid w:val="00B52B12"/>
    <w:rsid w:val="00B54D7E"/>
    <w:rsid w:val="00B606F5"/>
    <w:rsid w:val="00B70E4E"/>
    <w:rsid w:val="00BC0B03"/>
    <w:rsid w:val="00BC0F10"/>
    <w:rsid w:val="00BF6BBC"/>
    <w:rsid w:val="00CC21E4"/>
    <w:rsid w:val="00CC30A8"/>
    <w:rsid w:val="00CC477F"/>
    <w:rsid w:val="00D22E65"/>
    <w:rsid w:val="00D926ED"/>
    <w:rsid w:val="00D92BBB"/>
    <w:rsid w:val="00DA287B"/>
    <w:rsid w:val="00DB0A97"/>
    <w:rsid w:val="00DC4C91"/>
    <w:rsid w:val="00DD1A10"/>
    <w:rsid w:val="00DD6740"/>
    <w:rsid w:val="00DE0ABD"/>
    <w:rsid w:val="00E818ED"/>
    <w:rsid w:val="00E9081E"/>
    <w:rsid w:val="00E96CEA"/>
    <w:rsid w:val="00EC03A5"/>
    <w:rsid w:val="00EE0743"/>
    <w:rsid w:val="00EF5FDA"/>
    <w:rsid w:val="00F046BC"/>
    <w:rsid w:val="00F064FE"/>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0365609C-97C1-4C2D-AF5A-98E9F359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2A7C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treatment.samh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87F4-7795-49AB-B0AF-761C612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8</cp:revision>
  <cp:lastPrinted>2017-03-01T23:42:00Z</cp:lastPrinted>
  <dcterms:created xsi:type="dcterms:W3CDTF">2017-04-06T00:22:00Z</dcterms:created>
  <dcterms:modified xsi:type="dcterms:W3CDTF">2017-04-06T00:32:00Z</dcterms:modified>
</cp:coreProperties>
</file>